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pacing w:val="2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公共卫生学院公共卫生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预防医学专业硕士研究生学位论文答辩安排</w:t>
      </w:r>
    </w:p>
    <w:p>
      <w:pPr>
        <w:numPr>
          <w:ilvl w:val="0"/>
          <w:numId w:val="1"/>
        </w:numPr>
        <w:spacing w:line="500" w:lineRule="exact"/>
        <w:ind w:left="1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时间：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</w:rPr>
        <w:t>5月19日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上午</w:t>
      </w: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</w:p>
    <w:p>
      <w:pPr>
        <w:numPr>
          <w:ilvl w:val="0"/>
          <w:numId w:val="1"/>
        </w:numPr>
        <w:spacing w:line="500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地点： 慎园7号楼406</w:t>
      </w:r>
    </w:p>
    <w:p>
      <w:pPr>
        <w:spacing w:line="500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三、答辩会程序</w:t>
      </w:r>
    </w:p>
    <w:p>
      <w:pPr>
        <w:spacing w:line="460" w:lineRule="exact"/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主持人：曹亦菲 </w:t>
      </w:r>
    </w:p>
    <w:p>
      <w:pPr>
        <w:spacing w:line="460" w:lineRule="exact"/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（一）介绍答辩委员会主席和答辩委员，并宣布由答辩委员会主席主持论文答辩工作。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1.答辩委员会主席和答辩委员：</w:t>
      </w:r>
    </w:p>
    <w:tbl>
      <w:tblPr>
        <w:tblStyle w:val="5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40"/>
        <w:gridCol w:w="1410"/>
        <w:gridCol w:w="234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成员姓名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答辩职务</w:t>
            </w:r>
          </w:p>
        </w:tc>
        <w:tc>
          <w:tcPr>
            <w:tcW w:w="234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职称、导师类别</w:t>
            </w:r>
          </w:p>
        </w:tc>
        <w:tc>
          <w:tcPr>
            <w:tcW w:w="285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陈坤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答辩主席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 博导</w:t>
            </w:r>
          </w:p>
        </w:tc>
        <w:tc>
          <w:tcPr>
            <w:tcW w:w="2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OLE_LINK1" w:colFirst="1" w:colLast="1"/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陈志健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副主任医师 硕导</w:t>
            </w:r>
          </w:p>
        </w:tc>
        <w:tc>
          <w:tcPr>
            <w:tcW w:w="2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浙江省疾病预防控制中</w:t>
            </w:r>
            <w:r>
              <w:rPr>
                <w:rFonts w:hint="eastAsia" w:ascii="宋体" w:hAnsi="宋体" w:cs="宋体"/>
                <w:sz w:val="21"/>
                <w:szCs w:val="21"/>
              </w:rPr>
              <w:t>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曹亦菲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 硕导</w:t>
            </w:r>
          </w:p>
        </w:tc>
        <w:tc>
          <w:tcPr>
            <w:tcW w:w="2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韩淑芬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 硕导</w:t>
            </w:r>
          </w:p>
        </w:tc>
        <w:tc>
          <w:tcPr>
            <w:tcW w:w="2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严啸</w:t>
            </w:r>
          </w:p>
        </w:tc>
        <w:tc>
          <w:tcPr>
            <w:tcW w:w="141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34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 硕导</w:t>
            </w:r>
          </w:p>
        </w:tc>
        <w:tc>
          <w:tcPr>
            <w:tcW w:w="28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  <w:bookmarkEnd w:id="0"/>
    </w:tbl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2.答辩秘书：鲁莉萍</w:t>
      </w:r>
    </w:p>
    <w:p>
      <w:pPr>
        <w:spacing w:line="4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（二）答辩委员会主席主持论文答辩会</w:t>
      </w:r>
      <w:bookmarkStart w:id="1" w:name="_GoBack"/>
      <w:bookmarkEnd w:id="1"/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1.宣布答辩会开始，提出答辩基本要求。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2.导师介绍研究生的概况。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3.研究生报告论文主要内容（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分钟）。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4.答辩委员会委员提问、学生回答问题（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分钟）。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5.休会。指导教师和列席会议人员退席，答辩委员会举行会议。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①各位委员对各答辩人的论文进行量化评估，评定成绩；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②</w:t>
      </w:r>
      <w:r>
        <w:rPr>
          <w:rFonts w:hint="eastAsia" w:ascii="仿宋" w:hAnsi="仿宋" w:eastAsia="仿宋" w:cs="宋体"/>
          <w:sz w:val="28"/>
          <w:szCs w:val="28"/>
        </w:rPr>
        <w:t>答辩委员会委员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对各答辩人的论文</w:t>
      </w:r>
      <w:r>
        <w:rPr>
          <w:rFonts w:hint="eastAsia" w:ascii="仿宋" w:hAnsi="仿宋" w:eastAsia="仿宋" w:cs="宋体"/>
          <w:sz w:val="28"/>
          <w:szCs w:val="28"/>
        </w:rPr>
        <w:t>进行综合评议，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形成答辩委员会决议；</w:t>
      </w:r>
    </w:p>
    <w:p>
      <w:pPr>
        <w:spacing w:line="460" w:lineRule="exact"/>
        <w:ind w:firstLine="420" w:firstLineChars="1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③无记名投票表决，</w:t>
      </w:r>
      <w:r>
        <w:rPr>
          <w:rFonts w:hint="eastAsia" w:ascii="仿宋" w:hAnsi="仿宋" w:eastAsia="仿宋"/>
          <w:sz w:val="28"/>
        </w:rPr>
        <w:t>同意论文通过准予毕业、同意建议授予硕士学位两个表决项</w:t>
      </w:r>
      <w:r>
        <w:rPr>
          <w:rFonts w:hint="eastAsia" w:ascii="仿宋" w:hAnsi="仿宋" w:eastAsia="仿宋"/>
          <w:color w:val="000000"/>
          <w:sz w:val="28"/>
          <w:szCs w:val="28"/>
        </w:rPr>
        <w:t>须同时达到全体答辩委员数的2/3以上，方能做出通过硕士学位论文答辩的决定；</w:t>
      </w:r>
    </w:p>
    <w:p>
      <w:pPr>
        <w:spacing w:line="460" w:lineRule="exact"/>
        <w:ind w:firstLine="420" w:firstLineChars="1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④</w:t>
      </w:r>
      <w:r>
        <w:rPr>
          <w:rFonts w:hint="eastAsia" w:ascii="仿宋" w:hAnsi="仿宋" w:eastAsia="仿宋" w:cs="宋体"/>
          <w:sz w:val="28"/>
          <w:szCs w:val="28"/>
        </w:rPr>
        <w:t>秘书整理答辩决议与表决结果，经答辩委员会通过后，交由主席和委员签字。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6.复会。由答辩委员会主席向研究生宣布对论文的评议和表决结果（是否同意</w:t>
      </w:r>
      <w:r>
        <w:rPr>
          <w:rFonts w:hint="eastAsia" w:ascii="仿宋" w:hAnsi="仿宋" w:eastAsia="仿宋" w:cs="宋体"/>
          <w:sz w:val="28"/>
          <w:szCs w:val="28"/>
        </w:rPr>
        <w:t>论文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通</w:t>
      </w:r>
      <w:r>
        <w:rPr>
          <w:rFonts w:hint="eastAsia" w:ascii="仿宋" w:hAnsi="仿宋" w:eastAsia="仿宋" w:cs="宋体"/>
          <w:sz w:val="28"/>
          <w:szCs w:val="28"/>
        </w:rPr>
        <w:t>过准予毕业，是否建议授予硕士学位）。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7.答辩学生代表感谢答辩委员会全体成员。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（三）答辩委员会主席宣布答辩会结束，委员会委员与全体答辩学生、导师合影。</w:t>
      </w:r>
    </w:p>
    <w:p>
      <w:pPr>
        <w:spacing w:line="500" w:lineRule="exact"/>
        <w:ind w:right="140"/>
        <w:jc w:val="righ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right="1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杭州师范大学公共卫生学院</w:t>
      </w:r>
    </w:p>
    <w:p>
      <w:pPr>
        <w:spacing w:line="500" w:lineRule="exact"/>
        <w:ind w:right="1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附：学位论文答辩顺序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39"/>
        <w:gridCol w:w="4800"/>
        <w:gridCol w:w="960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93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48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论文题目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导师</w:t>
            </w:r>
          </w:p>
        </w:tc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盲审成绩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章云衡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NMN和NR对不同类型的DNA损伤影响的研究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谭晓华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周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芳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温州市域铁路职工生存质量评价及其影响因素研究 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马海燕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颖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妊娠期糖尿病关键风险因素的交互作用及产后转归的随访研究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杨军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王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乙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基于机器学习算法的居民听力高频损失风险筛查模型的构建和评估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许亮文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竺舒维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浙江省中老年人膳食炎症潜能与认知功能的相关性分析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连福治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6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陈赵静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文盲老年女性认知障碍风险预测模型研究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吴茵茵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BBB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7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谢华森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孕期尿砷水平与妊娠期糖尿病、血脂异常的关联研究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宋杨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8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朱康钱宝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健康IT企业评价指标体系构建研究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洪玉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9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辛佳芮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制造业噪声暴露特征及其导致的职业性听力损失的关联性研究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杨磊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10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陈莹琦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基于LLE和HPLC-FLD法检测血浆中维生素E异构体及方法应用研究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杨磊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ABC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40"/>
        <w:textAlignment w:val="auto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86106"/>
    <w:multiLevelType w:val="singleLevel"/>
    <w:tmpl w:val="42D861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3OTVhYWEyMjE5YzdlMDZiNjU1ZjJmNzc0NzkwZGMifQ=="/>
  </w:docVars>
  <w:rsids>
    <w:rsidRoot w:val="00F938CC"/>
    <w:rsid w:val="00000A1F"/>
    <w:rsid w:val="000121CA"/>
    <w:rsid w:val="00031674"/>
    <w:rsid w:val="000422B3"/>
    <w:rsid w:val="000505E9"/>
    <w:rsid w:val="00050BE5"/>
    <w:rsid w:val="00051AA1"/>
    <w:rsid w:val="00066983"/>
    <w:rsid w:val="000876C2"/>
    <w:rsid w:val="000968AF"/>
    <w:rsid w:val="00097F2E"/>
    <w:rsid w:val="000A1A81"/>
    <w:rsid w:val="000A2082"/>
    <w:rsid w:val="000B3257"/>
    <w:rsid w:val="000C077B"/>
    <w:rsid w:val="000C1608"/>
    <w:rsid w:val="000C7A67"/>
    <w:rsid w:val="000D374C"/>
    <w:rsid w:val="000E6BA0"/>
    <w:rsid w:val="000F443C"/>
    <w:rsid w:val="00106332"/>
    <w:rsid w:val="00111539"/>
    <w:rsid w:val="00116199"/>
    <w:rsid w:val="001165B9"/>
    <w:rsid w:val="0012147C"/>
    <w:rsid w:val="00124F73"/>
    <w:rsid w:val="00127617"/>
    <w:rsid w:val="00135332"/>
    <w:rsid w:val="001370A6"/>
    <w:rsid w:val="00151240"/>
    <w:rsid w:val="00162914"/>
    <w:rsid w:val="00167577"/>
    <w:rsid w:val="001779CA"/>
    <w:rsid w:val="001817CA"/>
    <w:rsid w:val="001915EE"/>
    <w:rsid w:val="001A218A"/>
    <w:rsid w:val="001A3F98"/>
    <w:rsid w:val="001B0E96"/>
    <w:rsid w:val="001B55B2"/>
    <w:rsid w:val="001C45E4"/>
    <w:rsid w:val="001C5D6D"/>
    <w:rsid w:val="001E3051"/>
    <w:rsid w:val="00210175"/>
    <w:rsid w:val="00213B31"/>
    <w:rsid w:val="00225ABA"/>
    <w:rsid w:val="00225FEB"/>
    <w:rsid w:val="00226612"/>
    <w:rsid w:val="00236878"/>
    <w:rsid w:val="00242082"/>
    <w:rsid w:val="00245FD1"/>
    <w:rsid w:val="0025208E"/>
    <w:rsid w:val="00285D1A"/>
    <w:rsid w:val="002B3161"/>
    <w:rsid w:val="002B7A66"/>
    <w:rsid w:val="002C2256"/>
    <w:rsid w:val="002C297F"/>
    <w:rsid w:val="002C4952"/>
    <w:rsid w:val="002C7C15"/>
    <w:rsid w:val="002D33CF"/>
    <w:rsid w:val="002F444D"/>
    <w:rsid w:val="00307F1B"/>
    <w:rsid w:val="00311252"/>
    <w:rsid w:val="00313E42"/>
    <w:rsid w:val="00314042"/>
    <w:rsid w:val="0032137D"/>
    <w:rsid w:val="00333373"/>
    <w:rsid w:val="00354139"/>
    <w:rsid w:val="0037004E"/>
    <w:rsid w:val="003704C3"/>
    <w:rsid w:val="00380558"/>
    <w:rsid w:val="0039652D"/>
    <w:rsid w:val="003A0B9B"/>
    <w:rsid w:val="003C552F"/>
    <w:rsid w:val="003D173F"/>
    <w:rsid w:val="003D58CE"/>
    <w:rsid w:val="0040572E"/>
    <w:rsid w:val="00425C8C"/>
    <w:rsid w:val="00426C15"/>
    <w:rsid w:val="00447AC6"/>
    <w:rsid w:val="0045547F"/>
    <w:rsid w:val="00466145"/>
    <w:rsid w:val="00466B17"/>
    <w:rsid w:val="00474AEA"/>
    <w:rsid w:val="00491479"/>
    <w:rsid w:val="00495070"/>
    <w:rsid w:val="004B37F0"/>
    <w:rsid w:val="004C3860"/>
    <w:rsid w:val="004E2DDF"/>
    <w:rsid w:val="004E5DB2"/>
    <w:rsid w:val="004E75A8"/>
    <w:rsid w:val="004F6BBD"/>
    <w:rsid w:val="00510BC9"/>
    <w:rsid w:val="0052171D"/>
    <w:rsid w:val="00521AD1"/>
    <w:rsid w:val="00530D49"/>
    <w:rsid w:val="00537848"/>
    <w:rsid w:val="00541EA2"/>
    <w:rsid w:val="00543715"/>
    <w:rsid w:val="00545DFB"/>
    <w:rsid w:val="00550B9C"/>
    <w:rsid w:val="00556425"/>
    <w:rsid w:val="005633C8"/>
    <w:rsid w:val="005754E8"/>
    <w:rsid w:val="00576947"/>
    <w:rsid w:val="00583F7A"/>
    <w:rsid w:val="00591061"/>
    <w:rsid w:val="00597ED3"/>
    <w:rsid w:val="005B026D"/>
    <w:rsid w:val="005B7C00"/>
    <w:rsid w:val="005C35DE"/>
    <w:rsid w:val="005D108D"/>
    <w:rsid w:val="005D7701"/>
    <w:rsid w:val="005E0AD6"/>
    <w:rsid w:val="005E672E"/>
    <w:rsid w:val="005F3564"/>
    <w:rsid w:val="005F629B"/>
    <w:rsid w:val="005F7978"/>
    <w:rsid w:val="006046E1"/>
    <w:rsid w:val="006049B4"/>
    <w:rsid w:val="00604F5B"/>
    <w:rsid w:val="00616F36"/>
    <w:rsid w:val="00626178"/>
    <w:rsid w:val="00627DF3"/>
    <w:rsid w:val="006319CA"/>
    <w:rsid w:val="00644015"/>
    <w:rsid w:val="00673F0A"/>
    <w:rsid w:val="0068423C"/>
    <w:rsid w:val="00695705"/>
    <w:rsid w:val="006C11AA"/>
    <w:rsid w:val="006C30DD"/>
    <w:rsid w:val="006C613D"/>
    <w:rsid w:val="006D0C52"/>
    <w:rsid w:val="006D488D"/>
    <w:rsid w:val="006D5227"/>
    <w:rsid w:val="006E6025"/>
    <w:rsid w:val="006F38E8"/>
    <w:rsid w:val="00700551"/>
    <w:rsid w:val="00707A02"/>
    <w:rsid w:val="00711559"/>
    <w:rsid w:val="00723919"/>
    <w:rsid w:val="007266D9"/>
    <w:rsid w:val="0074098B"/>
    <w:rsid w:val="00740F4C"/>
    <w:rsid w:val="0075564F"/>
    <w:rsid w:val="00790A46"/>
    <w:rsid w:val="00796C54"/>
    <w:rsid w:val="007A089D"/>
    <w:rsid w:val="007B4E87"/>
    <w:rsid w:val="007C40C8"/>
    <w:rsid w:val="007D02C7"/>
    <w:rsid w:val="007D481B"/>
    <w:rsid w:val="007E6762"/>
    <w:rsid w:val="007E7D15"/>
    <w:rsid w:val="0080520F"/>
    <w:rsid w:val="00820BCA"/>
    <w:rsid w:val="00821297"/>
    <w:rsid w:val="00832516"/>
    <w:rsid w:val="008441E2"/>
    <w:rsid w:val="00856BFA"/>
    <w:rsid w:val="00861CFA"/>
    <w:rsid w:val="0086479F"/>
    <w:rsid w:val="00871AEC"/>
    <w:rsid w:val="008730C4"/>
    <w:rsid w:val="00881403"/>
    <w:rsid w:val="00891DF1"/>
    <w:rsid w:val="008A3B7C"/>
    <w:rsid w:val="008B0593"/>
    <w:rsid w:val="008C206B"/>
    <w:rsid w:val="008C636C"/>
    <w:rsid w:val="008D3075"/>
    <w:rsid w:val="008D5CD3"/>
    <w:rsid w:val="008F04DB"/>
    <w:rsid w:val="008F49BD"/>
    <w:rsid w:val="009026EE"/>
    <w:rsid w:val="009045DF"/>
    <w:rsid w:val="009168AA"/>
    <w:rsid w:val="00930EFC"/>
    <w:rsid w:val="009463D7"/>
    <w:rsid w:val="00951721"/>
    <w:rsid w:val="009734F4"/>
    <w:rsid w:val="00977548"/>
    <w:rsid w:val="00977A55"/>
    <w:rsid w:val="00983B43"/>
    <w:rsid w:val="00983E5F"/>
    <w:rsid w:val="009A0DF8"/>
    <w:rsid w:val="009C48D8"/>
    <w:rsid w:val="009C6E91"/>
    <w:rsid w:val="009D3798"/>
    <w:rsid w:val="009E7F5C"/>
    <w:rsid w:val="00A03FA8"/>
    <w:rsid w:val="00A05D4B"/>
    <w:rsid w:val="00A110E6"/>
    <w:rsid w:val="00A30F41"/>
    <w:rsid w:val="00A51CE0"/>
    <w:rsid w:val="00A52742"/>
    <w:rsid w:val="00A5483E"/>
    <w:rsid w:val="00A70385"/>
    <w:rsid w:val="00A70625"/>
    <w:rsid w:val="00A82E50"/>
    <w:rsid w:val="00A93D8C"/>
    <w:rsid w:val="00AA0B13"/>
    <w:rsid w:val="00AB0203"/>
    <w:rsid w:val="00AB5D34"/>
    <w:rsid w:val="00AC4549"/>
    <w:rsid w:val="00AD11D0"/>
    <w:rsid w:val="00AD5A9E"/>
    <w:rsid w:val="00AE031F"/>
    <w:rsid w:val="00AE523C"/>
    <w:rsid w:val="00AF7713"/>
    <w:rsid w:val="00B202BE"/>
    <w:rsid w:val="00B27D4A"/>
    <w:rsid w:val="00B35924"/>
    <w:rsid w:val="00B626A1"/>
    <w:rsid w:val="00B70804"/>
    <w:rsid w:val="00B71508"/>
    <w:rsid w:val="00B71769"/>
    <w:rsid w:val="00B80F86"/>
    <w:rsid w:val="00B816FA"/>
    <w:rsid w:val="00B868E8"/>
    <w:rsid w:val="00BA44C4"/>
    <w:rsid w:val="00BB0387"/>
    <w:rsid w:val="00BB25DE"/>
    <w:rsid w:val="00BB2703"/>
    <w:rsid w:val="00BB5377"/>
    <w:rsid w:val="00BB77D6"/>
    <w:rsid w:val="00BD0A19"/>
    <w:rsid w:val="00BD5284"/>
    <w:rsid w:val="00BE50C9"/>
    <w:rsid w:val="00C0392F"/>
    <w:rsid w:val="00C12024"/>
    <w:rsid w:val="00C170DC"/>
    <w:rsid w:val="00C20756"/>
    <w:rsid w:val="00C2137B"/>
    <w:rsid w:val="00C263D5"/>
    <w:rsid w:val="00C315EA"/>
    <w:rsid w:val="00C46A96"/>
    <w:rsid w:val="00C50F17"/>
    <w:rsid w:val="00C521BC"/>
    <w:rsid w:val="00C52B73"/>
    <w:rsid w:val="00C56DB2"/>
    <w:rsid w:val="00C72AD4"/>
    <w:rsid w:val="00C979BF"/>
    <w:rsid w:val="00CA5974"/>
    <w:rsid w:val="00CD7C22"/>
    <w:rsid w:val="00CF1532"/>
    <w:rsid w:val="00CF20F3"/>
    <w:rsid w:val="00CF5D6B"/>
    <w:rsid w:val="00D069F7"/>
    <w:rsid w:val="00D06E18"/>
    <w:rsid w:val="00D232F8"/>
    <w:rsid w:val="00D32C95"/>
    <w:rsid w:val="00D477BA"/>
    <w:rsid w:val="00D541A7"/>
    <w:rsid w:val="00D7107A"/>
    <w:rsid w:val="00D712D6"/>
    <w:rsid w:val="00DA0D01"/>
    <w:rsid w:val="00DA2C29"/>
    <w:rsid w:val="00DB16F2"/>
    <w:rsid w:val="00DC1ABE"/>
    <w:rsid w:val="00DD784D"/>
    <w:rsid w:val="00DE5E64"/>
    <w:rsid w:val="00DF076C"/>
    <w:rsid w:val="00DF21B3"/>
    <w:rsid w:val="00DF3BF7"/>
    <w:rsid w:val="00DF4713"/>
    <w:rsid w:val="00E03229"/>
    <w:rsid w:val="00E14DEC"/>
    <w:rsid w:val="00E21460"/>
    <w:rsid w:val="00E36CAE"/>
    <w:rsid w:val="00E4462E"/>
    <w:rsid w:val="00E500F0"/>
    <w:rsid w:val="00E53C6B"/>
    <w:rsid w:val="00E57B40"/>
    <w:rsid w:val="00E61F3F"/>
    <w:rsid w:val="00E701DB"/>
    <w:rsid w:val="00E709CA"/>
    <w:rsid w:val="00EA0327"/>
    <w:rsid w:val="00EA6028"/>
    <w:rsid w:val="00EB0FD4"/>
    <w:rsid w:val="00EC36AA"/>
    <w:rsid w:val="00ED1751"/>
    <w:rsid w:val="00ED6F2F"/>
    <w:rsid w:val="00EE1871"/>
    <w:rsid w:val="00EE32EA"/>
    <w:rsid w:val="00EE57E5"/>
    <w:rsid w:val="00F23247"/>
    <w:rsid w:val="00F26FF7"/>
    <w:rsid w:val="00F35E35"/>
    <w:rsid w:val="00F37053"/>
    <w:rsid w:val="00F40A09"/>
    <w:rsid w:val="00F45C39"/>
    <w:rsid w:val="00F4726D"/>
    <w:rsid w:val="00F5005F"/>
    <w:rsid w:val="00F53D25"/>
    <w:rsid w:val="00F66F66"/>
    <w:rsid w:val="00F834CB"/>
    <w:rsid w:val="00F85F27"/>
    <w:rsid w:val="00F938CC"/>
    <w:rsid w:val="00F97542"/>
    <w:rsid w:val="00FA22C9"/>
    <w:rsid w:val="00FB76F3"/>
    <w:rsid w:val="00FE0027"/>
    <w:rsid w:val="00FE2AFC"/>
    <w:rsid w:val="0CB21616"/>
    <w:rsid w:val="115A5CBD"/>
    <w:rsid w:val="157E6CCE"/>
    <w:rsid w:val="184C6699"/>
    <w:rsid w:val="1DBF0589"/>
    <w:rsid w:val="25CA520C"/>
    <w:rsid w:val="2628108B"/>
    <w:rsid w:val="29851875"/>
    <w:rsid w:val="2A134445"/>
    <w:rsid w:val="2C202E59"/>
    <w:rsid w:val="2CA52D26"/>
    <w:rsid w:val="35514245"/>
    <w:rsid w:val="37671A62"/>
    <w:rsid w:val="3C4936B2"/>
    <w:rsid w:val="44C361BB"/>
    <w:rsid w:val="502F7FC4"/>
    <w:rsid w:val="516706AC"/>
    <w:rsid w:val="5FF461D9"/>
    <w:rsid w:val="61A44665"/>
    <w:rsid w:val="61F41992"/>
    <w:rsid w:val="65991386"/>
    <w:rsid w:val="6DD679CE"/>
    <w:rsid w:val="70D1195E"/>
    <w:rsid w:val="712D6D05"/>
    <w:rsid w:val="791A6778"/>
    <w:rsid w:val="7C3B5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974</Words>
  <Characters>1036</Characters>
  <Lines>8</Lines>
  <Paragraphs>2</Paragraphs>
  <TotalTime>11</TotalTime>
  <ScaleCrop>false</ScaleCrop>
  <LinksUpToDate>false</LinksUpToDate>
  <CharactersWithSpaces>1051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2017-07-13T01:50:00Z</dcterms:created>
  <dc:creator>qiubo</dc:creator>
  <cp:lastModifiedBy>Lenovo</cp:lastModifiedBy>
  <cp:lastPrinted>2020-06-04T01:06:00Z</cp:lastPrinted>
  <dcterms:modified xsi:type="dcterms:W3CDTF">2022-05-13T01:17:03Z</dcterms:modified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0694E6DB78CD40469CAF8F66479B3403</vt:lpwstr>
  </property>
</Properties>
</file>