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after="150" w:line="315" w:lineRule="atLeast"/>
        <w:jc w:val="left"/>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附表：</w:t>
      </w:r>
    </w:p>
    <w:p>
      <w:pPr>
        <w:widowControl/>
        <w:shd w:val="clear" w:color="auto" w:fill="FFFFFF"/>
        <w:spacing w:after="150" w:line="315" w:lineRule="atLeast"/>
        <w:jc w:val="center"/>
        <w:rPr>
          <w:rFonts w:hint="eastAsia" w:ascii="宋体" w:hAnsi="宋体" w:eastAsia="宋体" w:cs="宋体"/>
          <w:b/>
          <w:bCs/>
          <w:color w:val="auto"/>
          <w:kern w:val="0"/>
          <w:sz w:val="28"/>
          <w:szCs w:val="28"/>
          <w:lang w:eastAsia="zh-CN"/>
        </w:rPr>
      </w:pPr>
      <w:r>
        <w:rPr>
          <w:rFonts w:hint="eastAsia" w:ascii="宋体" w:hAnsi="宋体" w:eastAsia="宋体" w:cs="宋体"/>
          <w:b/>
          <w:bCs/>
          <w:color w:val="auto"/>
          <w:kern w:val="0"/>
          <w:sz w:val="28"/>
          <w:szCs w:val="28"/>
          <w:lang w:val="en-US" w:eastAsia="zh-CN"/>
        </w:rPr>
        <w:t>2021</w:t>
      </w:r>
      <w:bookmarkStart w:id="0" w:name="_GoBack"/>
      <w:bookmarkEnd w:id="0"/>
      <w:r>
        <w:rPr>
          <w:rFonts w:hint="eastAsia" w:ascii="宋体" w:hAnsi="宋体" w:eastAsia="宋体" w:cs="宋体"/>
          <w:b/>
          <w:bCs/>
          <w:color w:val="auto"/>
          <w:kern w:val="0"/>
          <w:sz w:val="28"/>
          <w:szCs w:val="28"/>
          <w:lang w:val="en-US" w:eastAsia="zh-CN"/>
        </w:rPr>
        <w:t>、2022</w:t>
      </w:r>
      <w:r>
        <w:rPr>
          <w:rFonts w:hint="eastAsia" w:ascii="宋体" w:hAnsi="宋体" w:eastAsia="宋体" w:cs="宋体"/>
          <w:b/>
          <w:bCs/>
          <w:color w:val="auto"/>
          <w:kern w:val="0"/>
          <w:sz w:val="28"/>
          <w:szCs w:val="28"/>
        </w:rPr>
        <w:t>年</w:t>
      </w:r>
      <w:r>
        <w:rPr>
          <w:rFonts w:hint="eastAsia" w:ascii="宋体" w:hAnsi="宋体" w:eastAsia="宋体" w:cs="宋体"/>
          <w:b/>
          <w:bCs/>
          <w:color w:val="auto"/>
          <w:kern w:val="0"/>
          <w:sz w:val="28"/>
          <w:szCs w:val="28"/>
          <w:lang w:eastAsia="zh-CN"/>
        </w:rPr>
        <w:t>院级</w:t>
      </w:r>
      <w:r>
        <w:rPr>
          <w:rFonts w:hint="eastAsia" w:ascii="宋体" w:hAnsi="宋体" w:eastAsia="宋体" w:cs="宋体"/>
          <w:b/>
          <w:bCs/>
          <w:color w:val="auto"/>
          <w:kern w:val="0"/>
          <w:sz w:val="28"/>
          <w:szCs w:val="28"/>
        </w:rPr>
        <w:t>教学</w:t>
      </w:r>
      <w:r>
        <w:rPr>
          <w:rFonts w:hint="eastAsia" w:ascii="宋体" w:hAnsi="宋体" w:eastAsia="宋体" w:cs="宋体"/>
          <w:b/>
          <w:bCs/>
          <w:color w:val="auto"/>
          <w:kern w:val="0"/>
          <w:sz w:val="28"/>
          <w:szCs w:val="28"/>
          <w:lang w:eastAsia="zh-CN"/>
        </w:rPr>
        <w:t>建设和</w:t>
      </w:r>
      <w:r>
        <w:rPr>
          <w:rFonts w:hint="eastAsia" w:ascii="宋体" w:hAnsi="宋体" w:eastAsia="宋体" w:cs="宋体"/>
          <w:b/>
          <w:bCs/>
          <w:color w:val="auto"/>
          <w:kern w:val="0"/>
          <w:sz w:val="28"/>
          <w:szCs w:val="28"/>
        </w:rPr>
        <w:t>改革项目</w:t>
      </w:r>
      <w:r>
        <w:rPr>
          <w:rFonts w:hint="eastAsia" w:ascii="宋体" w:hAnsi="宋体" w:eastAsia="宋体" w:cs="宋体"/>
          <w:b/>
          <w:bCs/>
          <w:color w:val="auto"/>
          <w:kern w:val="0"/>
          <w:sz w:val="28"/>
          <w:szCs w:val="28"/>
          <w:lang w:eastAsia="zh-CN"/>
        </w:rPr>
        <w:t>一览表</w:t>
      </w:r>
    </w:p>
    <w:tbl>
      <w:tblPr>
        <w:tblStyle w:val="2"/>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3"/>
        <w:gridCol w:w="4779"/>
        <w:gridCol w:w="1117"/>
        <w:gridCol w:w="990"/>
        <w:gridCol w:w="10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23" w:type="dxa"/>
            <w:shd w:val="clear" w:color="auto" w:fill="auto"/>
            <w:vAlign w:val="center"/>
          </w:tcPr>
          <w:p>
            <w:pPr>
              <w:widowControl/>
              <w:jc w:val="center"/>
              <w:rPr>
                <w:rFonts w:ascii="宋体" w:hAnsi="宋体" w:eastAsia="宋体" w:cs="宋体"/>
                <w:b/>
                <w:bCs/>
                <w:color w:val="auto"/>
                <w:kern w:val="0"/>
                <w:sz w:val="24"/>
                <w:szCs w:val="24"/>
              </w:rPr>
            </w:pPr>
            <w:r>
              <w:rPr>
                <w:rFonts w:hint="eastAsia" w:ascii="宋体" w:hAnsi="宋体" w:eastAsia="宋体" w:cs="宋体"/>
                <w:b/>
                <w:bCs/>
                <w:color w:val="auto"/>
                <w:kern w:val="0"/>
                <w:sz w:val="24"/>
                <w:szCs w:val="24"/>
                <w:lang w:eastAsia="zh-CN"/>
              </w:rPr>
              <w:t>项目</w:t>
            </w:r>
            <w:r>
              <w:rPr>
                <w:rFonts w:hint="eastAsia" w:ascii="宋体" w:hAnsi="宋体" w:eastAsia="宋体" w:cs="宋体"/>
                <w:b/>
                <w:bCs/>
                <w:color w:val="auto"/>
                <w:kern w:val="0"/>
                <w:sz w:val="24"/>
                <w:szCs w:val="24"/>
              </w:rPr>
              <w:t>编号</w:t>
            </w:r>
          </w:p>
        </w:tc>
        <w:tc>
          <w:tcPr>
            <w:tcW w:w="4779" w:type="dxa"/>
            <w:shd w:val="clear" w:color="auto" w:fill="auto"/>
            <w:vAlign w:val="center"/>
          </w:tcPr>
          <w:p>
            <w:pPr>
              <w:widowControl/>
              <w:jc w:val="center"/>
              <w:rPr>
                <w:rFonts w:ascii="宋体" w:hAnsi="宋体" w:eastAsia="宋体" w:cs="宋体"/>
                <w:b/>
                <w:bCs/>
                <w:color w:val="auto"/>
                <w:kern w:val="0"/>
                <w:sz w:val="24"/>
                <w:szCs w:val="24"/>
              </w:rPr>
            </w:pPr>
            <w:r>
              <w:rPr>
                <w:rFonts w:hint="eastAsia" w:ascii="宋体" w:hAnsi="宋体" w:eastAsia="宋体" w:cs="宋体"/>
                <w:b/>
                <w:bCs/>
                <w:color w:val="auto"/>
                <w:kern w:val="0"/>
                <w:sz w:val="24"/>
                <w:szCs w:val="24"/>
              </w:rPr>
              <w:t>项目名称</w:t>
            </w:r>
          </w:p>
        </w:tc>
        <w:tc>
          <w:tcPr>
            <w:tcW w:w="1117" w:type="dxa"/>
            <w:shd w:val="clear" w:color="auto" w:fill="auto"/>
            <w:vAlign w:val="center"/>
          </w:tcPr>
          <w:p>
            <w:pPr>
              <w:widowControl/>
              <w:jc w:val="center"/>
              <w:rPr>
                <w:rFonts w:ascii="宋体" w:hAnsi="宋体" w:eastAsia="宋体" w:cs="宋体"/>
                <w:b/>
                <w:bCs/>
                <w:color w:val="auto"/>
                <w:kern w:val="0"/>
                <w:sz w:val="24"/>
                <w:szCs w:val="24"/>
              </w:rPr>
            </w:pPr>
            <w:r>
              <w:rPr>
                <w:rFonts w:hint="eastAsia" w:ascii="宋体" w:hAnsi="宋体" w:eastAsia="宋体" w:cs="宋体"/>
                <w:b/>
                <w:bCs/>
                <w:color w:val="auto"/>
                <w:kern w:val="0"/>
                <w:sz w:val="24"/>
                <w:szCs w:val="24"/>
                <w:lang w:eastAsia="zh-CN"/>
              </w:rPr>
              <w:t>负责</w:t>
            </w:r>
            <w:r>
              <w:rPr>
                <w:rFonts w:hint="eastAsia" w:ascii="宋体" w:hAnsi="宋体" w:eastAsia="宋体" w:cs="宋体"/>
                <w:b/>
                <w:bCs/>
                <w:color w:val="auto"/>
                <w:kern w:val="0"/>
                <w:sz w:val="24"/>
                <w:szCs w:val="24"/>
              </w:rPr>
              <w:t>人</w:t>
            </w:r>
          </w:p>
        </w:tc>
        <w:tc>
          <w:tcPr>
            <w:tcW w:w="990" w:type="dxa"/>
            <w:shd w:val="clear" w:color="auto" w:fill="auto"/>
            <w:noWrap/>
            <w:vAlign w:val="center"/>
          </w:tcPr>
          <w:p>
            <w:pPr>
              <w:widowControl/>
              <w:jc w:val="center"/>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立项</w:t>
            </w:r>
          </w:p>
          <w:p>
            <w:pPr>
              <w:widowControl/>
              <w:jc w:val="center"/>
              <w:rPr>
                <w:rFonts w:ascii="宋体" w:hAnsi="宋体" w:eastAsia="宋体" w:cs="宋体"/>
                <w:b/>
                <w:bCs/>
                <w:color w:val="auto"/>
                <w:kern w:val="0"/>
                <w:sz w:val="24"/>
                <w:szCs w:val="24"/>
              </w:rPr>
            </w:pPr>
            <w:r>
              <w:rPr>
                <w:rFonts w:hint="eastAsia" w:ascii="宋体" w:hAnsi="宋体" w:eastAsia="宋体" w:cs="宋体"/>
                <w:b/>
                <w:bCs/>
                <w:color w:val="auto"/>
                <w:kern w:val="0"/>
                <w:sz w:val="24"/>
                <w:szCs w:val="24"/>
              </w:rPr>
              <w:t>类型</w:t>
            </w:r>
          </w:p>
        </w:tc>
        <w:tc>
          <w:tcPr>
            <w:tcW w:w="1030" w:type="dxa"/>
            <w:shd w:val="clear" w:color="auto" w:fill="auto"/>
            <w:vAlign w:val="center"/>
          </w:tcPr>
          <w:p>
            <w:pPr>
              <w:widowControl/>
              <w:jc w:val="center"/>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立项</w:t>
            </w:r>
          </w:p>
          <w:p>
            <w:pPr>
              <w:widowControl/>
              <w:jc w:val="center"/>
              <w:rPr>
                <w:rFonts w:ascii="宋体" w:hAnsi="宋体" w:eastAsia="宋体" w:cs="宋体"/>
                <w:b/>
                <w:bCs/>
                <w:color w:val="auto"/>
                <w:kern w:val="0"/>
                <w:sz w:val="24"/>
                <w:szCs w:val="24"/>
              </w:rPr>
            </w:pPr>
            <w:r>
              <w:rPr>
                <w:rFonts w:hint="eastAsia" w:ascii="宋体" w:hAnsi="宋体" w:eastAsia="宋体" w:cs="宋体"/>
                <w:b/>
                <w:bCs/>
                <w:color w:val="auto"/>
                <w:kern w:val="0"/>
                <w:sz w:val="24"/>
                <w:szCs w:val="24"/>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23" w:type="dxa"/>
            <w:shd w:val="clear" w:color="000000" w:fill="FFFFFF"/>
            <w:vAlign w:val="center"/>
          </w:tcPr>
          <w:p>
            <w:pPr>
              <w:widowControl/>
              <w:jc w:val="center"/>
              <w:rPr>
                <w:rFonts w:ascii="Times New Roman" w:hAnsi="Times New Roman" w:eastAsia="宋体" w:cs="Times New Roman"/>
                <w:color w:val="auto"/>
                <w:kern w:val="0"/>
                <w:sz w:val="24"/>
                <w:szCs w:val="24"/>
                <w:lang w:val="en-US" w:eastAsia="zh-CN" w:bidi="ar-SA"/>
              </w:rPr>
            </w:pPr>
            <w:r>
              <w:rPr>
                <w:rFonts w:ascii="Times New Roman" w:hAnsi="Times New Roman" w:eastAsia="宋体" w:cs="Times New Roman"/>
                <w:color w:val="auto"/>
                <w:kern w:val="0"/>
                <w:sz w:val="24"/>
                <w:szCs w:val="24"/>
              </w:rPr>
              <w:t>YXYJG202106</w:t>
            </w:r>
          </w:p>
        </w:tc>
        <w:tc>
          <w:tcPr>
            <w:tcW w:w="4779" w:type="dxa"/>
            <w:shd w:val="clear" w:color="000000" w:fill="FFFFFF"/>
            <w:vAlign w:val="center"/>
          </w:tcPr>
          <w:p>
            <w:pPr>
              <w:widowControl/>
              <w:jc w:val="center"/>
              <w:rPr>
                <w:rFonts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rPr>
              <w:t>数字化嵌入管理学科的教学模式构建—— 以《卫生人力资源管理》为例</w:t>
            </w:r>
          </w:p>
        </w:tc>
        <w:tc>
          <w:tcPr>
            <w:tcW w:w="1117" w:type="dxa"/>
            <w:shd w:val="clear" w:color="000000" w:fill="FFFFFF"/>
            <w:vAlign w:val="center"/>
          </w:tcPr>
          <w:p>
            <w:pPr>
              <w:widowControl/>
              <w:jc w:val="center"/>
              <w:rPr>
                <w:rFonts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rPr>
              <w:t>周思宇</w:t>
            </w:r>
          </w:p>
        </w:tc>
        <w:tc>
          <w:tcPr>
            <w:tcW w:w="990" w:type="dxa"/>
            <w:shd w:val="clear" w:color="000000" w:fill="FFFFFF"/>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一般</w:t>
            </w:r>
          </w:p>
        </w:tc>
        <w:tc>
          <w:tcPr>
            <w:tcW w:w="1030" w:type="dxa"/>
            <w:vMerge w:val="restart"/>
            <w:vAlign w:val="center"/>
          </w:tcPr>
          <w:p>
            <w:pPr>
              <w:widowControl/>
              <w:jc w:val="center"/>
              <w:rPr>
                <w:rFonts w:hint="default"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23" w:type="dxa"/>
            <w:shd w:val="clear" w:color="000000" w:fill="FFFFFF"/>
            <w:vAlign w:val="center"/>
          </w:tcPr>
          <w:p>
            <w:pPr>
              <w:widowControl/>
              <w:jc w:val="center"/>
              <w:rPr>
                <w:rFonts w:ascii="Times New Roman" w:hAnsi="Times New Roman" w:eastAsia="宋体" w:cs="Times New Roman"/>
                <w:color w:val="auto"/>
                <w:kern w:val="0"/>
                <w:sz w:val="24"/>
                <w:szCs w:val="24"/>
                <w:lang w:val="en-US" w:eastAsia="zh-CN" w:bidi="ar-SA"/>
              </w:rPr>
            </w:pPr>
            <w:r>
              <w:rPr>
                <w:rFonts w:ascii="Times New Roman" w:hAnsi="Times New Roman" w:eastAsia="宋体" w:cs="Times New Roman"/>
                <w:color w:val="auto"/>
                <w:kern w:val="0"/>
                <w:sz w:val="24"/>
                <w:szCs w:val="24"/>
              </w:rPr>
              <w:t>YXYJG202113</w:t>
            </w:r>
          </w:p>
        </w:tc>
        <w:tc>
          <w:tcPr>
            <w:tcW w:w="4779" w:type="dxa"/>
            <w:shd w:val="clear" w:color="000000" w:fill="FFFFFF"/>
            <w:vAlign w:val="center"/>
          </w:tcPr>
          <w:p>
            <w:pPr>
              <w:widowControl/>
              <w:jc w:val="center"/>
              <w:rPr>
                <w:rFonts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rPr>
              <w:t>微信科普实践在提高医学生专业素养中的作用研究—以《环境卫生学》为例</w:t>
            </w:r>
          </w:p>
        </w:tc>
        <w:tc>
          <w:tcPr>
            <w:tcW w:w="1117" w:type="dxa"/>
            <w:shd w:val="clear" w:color="000000" w:fill="FFFFFF"/>
            <w:vAlign w:val="center"/>
          </w:tcPr>
          <w:p>
            <w:pPr>
              <w:widowControl/>
              <w:jc w:val="center"/>
              <w:rPr>
                <w:rFonts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rPr>
              <w:t>张  燕</w:t>
            </w:r>
          </w:p>
        </w:tc>
        <w:tc>
          <w:tcPr>
            <w:tcW w:w="990" w:type="dxa"/>
            <w:shd w:val="clear" w:color="000000" w:fill="FFFFFF"/>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一般</w:t>
            </w:r>
          </w:p>
        </w:tc>
        <w:tc>
          <w:tcPr>
            <w:tcW w:w="1030" w:type="dxa"/>
            <w:vMerge w:val="continue"/>
            <w:vAlign w:val="center"/>
          </w:tcPr>
          <w:p>
            <w:pPr>
              <w:widowControl/>
              <w:jc w:val="center"/>
              <w:rPr>
                <w:rFonts w:ascii="宋体" w:hAnsi="宋体" w:eastAsia="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23" w:type="dxa"/>
            <w:shd w:val="clear" w:color="000000" w:fill="FFFFFF"/>
            <w:vAlign w:val="center"/>
          </w:tcPr>
          <w:p>
            <w:pPr>
              <w:widowControl/>
              <w:jc w:val="center"/>
              <w:rPr>
                <w:rFonts w:ascii="Times New Roman" w:hAnsi="Times New Roman" w:eastAsia="宋体" w:cs="Times New Roman"/>
                <w:color w:val="auto"/>
                <w:kern w:val="0"/>
                <w:sz w:val="24"/>
                <w:szCs w:val="24"/>
                <w:highlight w:val="none"/>
                <w:lang w:val="en-US" w:eastAsia="zh-CN" w:bidi="ar-SA"/>
              </w:rPr>
            </w:pPr>
            <w:r>
              <w:rPr>
                <w:rFonts w:ascii="Times New Roman" w:hAnsi="Times New Roman" w:eastAsia="宋体" w:cs="Times New Roman"/>
                <w:color w:val="auto"/>
                <w:kern w:val="0"/>
                <w:sz w:val="24"/>
                <w:szCs w:val="24"/>
                <w:highlight w:val="none"/>
              </w:rPr>
              <w:t>YXYJG202120</w:t>
            </w:r>
          </w:p>
        </w:tc>
        <w:tc>
          <w:tcPr>
            <w:tcW w:w="4779" w:type="dxa"/>
            <w:shd w:val="clear" w:color="000000" w:fill="FFFFFF"/>
            <w:vAlign w:val="center"/>
          </w:tcPr>
          <w:p>
            <w:pPr>
              <w:widowControl/>
              <w:jc w:val="center"/>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rPr>
              <w:t>《环境毒理学研究方法和进展》课程建设的研究</w:t>
            </w:r>
          </w:p>
        </w:tc>
        <w:tc>
          <w:tcPr>
            <w:tcW w:w="1117" w:type="dxa"/>
            <w:shd w:val="clear" w:color="000000" w:fill="FFFFFF"/>
            <w:vAlign w:val="center"/>
          </w:tcPr>
          <w:p>
            <w:pPr>
              <w:widowControl/>
              <w:jc w:val="center"/>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rPr>
              <w:t>姜  丹</w:t>
            </w:r>
          </w:p>
        </w:tc>
        <w:tc>
          <w:tcPr>
            <w:tcW w:w="990" w:type="dxa"/>
            <w:shd w:val="clear" w:color="000000" w:fill="FFFFFF"/>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一般</w:t>
            </w:r>
          </w:p>
        </w:tc>
        <w:tc>
          <w:tcPr>
            <w:tcW w:w="1030" w:type="dxa"/>
            <w:vMerge w:val="continue"/>
            <w:vAlign w:val="center"/>
          </w:tcPr>
          <w:p>
            <w:pPr>
              <w:widowControl/>
              <w:jc w:val="center"/>
              <w:rPr>
                <w:rFonts w:ascii="宋体" w:hAnsi="宋体" w:eastAsia="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23" w:type="dxa"/>
            <w:shd w:val="clear" w:color="000000" w:fill="FFFFFF"/>
            <w:vAlign w:val="center"/>
          </w:tcPr>
          <w:p>
            <w:pPr>
              <w:keepNext w:val="0"/>
              <w:keepLines w:val="0"/>
              <w:pageBreakBefore w:val="0"/>
              <w:widowControl/>
              <w:kinsoku/>
              <w:wordWrap/>
              <w:overflowPunct/>
              <w:topLinePunct w:val="0"/>
              <w:autoSpaceDE/>
              <w:autoSpaceDN/>
              <w:bidi w:val="0"/>
              <w:adjustRightInd/>
              <w:spacing w:line="240" w:lineRule="auto"/>
              <w:jc w:val="center"/>
              <w:rPr>
                <w:rFonts w:hint="default" w:ascii="Times New Roman" w:hAnsi="Times New Roman" w:eastAsia="宋体" w:cs="Times New Roman"/>
                <w:color w:val="auto"/>
                <w:kern w:val="0"/>
                <w:sz w:val="24"/>
                <w:szCs w:val="24"/>
                <w:lang w:val="en-US" w:eastAsia="zh-CN" w:bidi="ar-SA"/>
              </w:rPr>
            </w:pPr>
            <w:r>
              <w:rPr>
                <w:rFonts w:hint="default" w:ascii="Times New Roman" w:hAnsi="Times New Roman" w:eastAsia="宋体" w:cs="Times New Roman"/>
                <w:color w:val="auto"/>
                <w:kern w:val="0"/>
                <w:sz w:val="24"/>
                <w:szCs w:val="24"/>
                <w:lang w:val="en-US" w:eastAsia="zh-CN"/>
              </w:rPr>
              <w:t>GWJG</w:t>
            </w:r>
            <w:r>
              <w:rPr>
                <w:rFonts w:hint="default" w:ascii="Times New Roman" w:hAnsi="Times New Roman" w:eastAsia="宋体" w:cs="Times New Roman"/>
                <w:color w:val="auto"/>
                <w:kern w:val="0"/>
                <w:sz w:val="24"/>
                <w:szCs w:val="24"/>
              </w:rPr>
              <w:t>202</w:t>
            </w:r>
            <w:r>
              <w:rPr>
                <w:rFonts w:hint="default" w:ascii="Times New Roman" w:hAnsi="Times New Roman" w:eastAsia="宋体" w:cs="Times New Roman"/>
                <w:color w:val="auto"/>
                <w:kern w:val="0"/>
                <w:sz w:val="24"/>
                <w:szCs w:val="24"/>
                <w:lang w:val="en-US" w:eastAsia="zh-CN"/>
              </w:rPr>
              <w:t>2</w:t>
            </w:r>
            <w:r>
              <w:rPr>
                <w:rFonts w:hint="default" w:ascii="Times New Roman" w:hAnsi="Times New Roman" w:eastAsia="宋体" w:cs="Times New Roman"/>
                <w:color w:val="auto"/>
                <w:kern w:val="0"/>
                <w:sz w:val="24"/>
                <w:szCs w:val="24"/>
              </w:rPr>
              <w:t>01</w:t>
            </w:r>
          </w:p>
        </w:tc>
        <w:tc>
          <w:tcPr>
            <w:tcW w:w="4779" w:type="dxa"/>
            <w:shd w:val="clear" w:color="000000" w:fill="FFFFFF"/>
            <w:vAlign w:val="center"/>
          </w:tcPr>
          <w:p>
            <w:pPr>
              <w:keepNext w:val="0"/>
              <w:keepLines w:val="0"/>
              <w:pageBreakBefore w:val="0"/>
              <w:widowControl/>
              <w:kinsoku/>
              <w:wordWrap/>
              <w:overflowPunct/>
              <w:topLinePunct w:val="0"/>
              <w:autoSpaceDE/>
              <w:autoSpaceDN/>
              <w:bidi w:val="0"/>
              <w:adjustRightInd/>
              <w:spacing w:line="240" w:lineRule="auto"/>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sz w:val="24"/>
                <w:szCs w:val="24"/>
                <w:u w:val="none"/>
                <w:lang w:val="en-US" w:eastAsia="zh-CN"/>
              </w:rPr>
              <w:t>新医科背景下</w:t>
            </w:r>
            <w:r>
              <w:rPr>
                <w:rFonts w:hint="eastAsia" w:ascii="宋体" w:hAnsi="宋体" w:eastAsia="宋体" w:cs="宋体"/>
                <w:color w:val="auto"/>
                <w:sz w:val="24"/>
                <w:szCs w:val="24"/>
                <w:u w:val="none"/>
                <w:lang w:eastAsia="zh-CN"/>
              </w:rPr>
              <w:t>《</w:t>
            </w:r>
            <w:r>
              <w:rPr>
                <w:rFonts w:hint="eastAsia" w:ascii="宋体" w:hAnsi="宋体" w:eastAsia="宋体" w:cs="宋体"/>
                <w:color w:val="auto"/>
                <w:sz w:val="24"/>
                <w:szCs w:val="24"/>
                <w:u w:val="none"/>
                <w:lang w:val="en-US" w:eastAsia="zh-CN"/>
              </w:rPr>
              <w:t>营养与食品卫生学</w:t>
            </w:r>
            <w:r>
              <w:rPr>
                <w:rFonts w:hint="eastAsia" w:ascii="宋体" w:hAnsi="宋体" w:eastAsia="宋体" w:cs="宋体"/>
                <w:color w:val="auto"/>
                <w:sz w:val="24"/>
                <w:szCs w:val="24"/>
                <w:u w:val="none"/>
                <w:lang w:eastAsia="zh-CN"/>
              </w:rPr>
              <w:t>》</w:t>
            </w:r>
            <w:r>
              <w:rPr>
                <w:rFonts w:hint="eastAsia" w:ascii="宋体" w:hAnsi="宋体" w:eastAsia="宋体" w:cs="宋体"/>
                <w:color w:val="auto"/>
                <w:sz w:val="24"/>
                <w:szCs w:val="24"/>
                <w:u w:val="none"/>
                <w:lang w:val="en-US" w:eastAsia="zh-CN"/>
              </w:rPr>
              <w:t>课程思政教学改革与探索</w:t>
            </w:r>
          </w:p>
        </w:tc>
        <w:tc>
          <w:tcPr>
            <w:tcW w:w="1117" w:type="dxa"/>
            <w:shd w:val="clear" w:color="000000" w:fill="FFFFFF"/>
            <w:vAlign w:val="center"/>
          </w:tcPr>
          <w:p>
            <w:pPr>
              <w:keepNext w:val="0"/>
              <w:keepLines w:val="0"/>
              <w:pageBreakBefore w:val="0"/>
              <w:widowControl/>
              <w:kinsoku/>
              <w:wordWrap/>
              <w:overflowPunct/>
              <w:topLinePunct w:val="0"/>
              <w:autoSpaceDE/>
              <w:autoSpaceDN/>
              <w:bidi w:val="0"/>
              <w:adjustRightInd/>
              <w:spacing w:line="240" w:lineRule="auto"/>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sz w:val="24"/>
                <w:szCs w:val="24"/>
                <w:u w:val="none"/>
                <w:lang w:eastAsia="zh-CN"/>
              </w:rPr>
              <w:t>韩淑芬</w:t>
            </w:r>
          </w:p>
        </w:tc>
        <w:tc>
          <w:tcPr>
            <w:tcW w:w="990" w:type="dxa"/>
            <w:shd w:val="clear" w:color="000000" w:fill="FFFFFF"/>
            <w:vAlign w:val="center"/>
          </w:tcPr>
          <w:p>
            <w:pPr>
              <w:widowControl/>
              <w:jc w:val="center"/>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重点</w:t>
            </w:r>
          </w:p>
        </w:tc>
        <w:tc>
          <w:tcPr>
            <w:tcW w:w="1030" w:type="dxa"/>
            <w:vMerge w:val="restart"/>
            <w:vAlign w:val="center"/>
          </w:tcPr>
          <w:p>
            <w:pPr>
              <w:widowControl/>
              <w:jc w:val="center"/>
              <w:rPr>
                <w:rFonts w:hint="default"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2022年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23" w:type="dxa"/>
            <w:shd w:val="clear" w:color="000000" w:fill="FFFFFF"/>
            <w:vAlign w:val="center"/>
          </w:tcPr>
          <w:p>
            <w:pPr>
              <w:keepNext w:val="0"/>
              <w:keepLines w:val="0"/>
              <w:pageBreakBefore w:val="0"/>
              <w:widowControl/>
              <w:kinsoku/>
              <w:wordWrap/>
              <w:overflowPunct/>
              <w:topLinePunct w:val="0"/>
              <w:autoSpaceDE/>
              <w:autoSpaceDN/>
              <w:bidi w:val="0"/>
              <w:adjustRightInd/>
              <w:spacing w:line="240" w:lineRule="auto"/>
              <w:jc w:val="center"/>
              <w:rPr>
                <w:rFonts w:hint="default" w:ascii="Times New Roman" w:hAnsi="Times New Roman" w:eastAsia="宋体" w:cs="Times New Roman"/>
                <w:color w:val="auto"/>
                <w:kern w:val="0"/>
                <w:sz w:val="24"/>
                <w:szCs w:val="24"/>
                <w:lang w:val="en-US" w:eastAsia="zh-CN" w:bidi="ar-SA"/>
              </w:rPr>
            </w:pPr>
            <w:r>
              <w:rPr>
                <w:rFonts w:hint="default" w:ascii="Times New Roman" w:hAnsi="Times New Roman" w:eastAsia="宋体" w:cs="Times New Roman"/>
                <w:color w:val="auto"/>
                <w:kern w:val="0"/>
                <w:sz w:val="24"/>
                <w:szCs w:val="24"/>
                <w:lang w:val="en-US" w:eastAsia="zh-CN"/>
              </w:rPr>
              <w:t>GWJG</w:t>
            </w:r>
            <w:r>
              <w:rPr>
                <w:rFonts w:hint="default" w:ascii="Times New Roman" w:hAnsi="Times New Roman" w:eastAsia="宋体" w:cs="Times New Roman"/>
                <w:color w:val="auto"/>
                <w:kern w:val="0"/>
                <w:sz w:val="24"/>
                <w:szCs w:val="24"/>
              </w:rPr>
              <w:t>202</w:t>
            </w:r>
            <w:r>
              <w:rPr>
                <w:rFonts w:hint="default" w:ascii="Times New Roman" w:hAnsi="Times New Roman" w:eastAsia="宋体" w:cs="Times New Roman"/>
                <w:color w:val="auto"/>
                <w:kern w:val="0"/>
                <w:sz w:val="24"/>
                <w:szCs w:val="24"/>
                <w:lang w:val="en-US" w:eastAsia="zh-CN"/>
              </w:rPr>
              <w:t>2</w:t>
            </w:r>
            <w:r>
              <w:rPr>
                <w:rFonts w:hint="default" w:ascii="Times New Roman" w:hAnsi="Times New Roman" w:eastAsia="宋体" w:cs="Times New Roman"/>
                <w:color w:val="auto"/>
                <w:kern w:val="0"/>
                <w:sz w:val="24"/>
                <w:szCs w:val="24"/>
              </w:rPr>
              <w:t>0</w:t>
            </w:r>
            <w:r>
              <w:rPr>
                <w:rFonts w:hint="eastAsia" w:ascii="Times New Roman" w:hAnsi="Times New Roman" w:eastAsia="宋体" w:cs="Times New Roman"/>
                <w:color w:val="auto"/>
                <w:kern w:val="0"/>
                <w:sz w:val="24"/>
                <w:szCs w:val="24"/>
                <w:lang w:val="en-US" w:eastAsia="zh-CN"/>
              </w:rPr>
              <w:t>2</w:t>
            </w:r>
          </w:p>
        </w:tc>
        <w:tc>
          <w:tcPr>
            <w:tcW w:w="4779"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pacing w:line="240" w:lineRule="auto"/>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u w:val="none"/>
                <w:lang w:val="en-US" w:eastAsia="zh-CN" w:bidi="ar"/>
              </w:rPr>
              <w:t>基于</w:t>
            </w:r>
            <w:r>
              <w:rPr>
                <w:rFonts w:hint="default" w:ascii="Times New Roman" w:hAnsi="Times New Roman" w:eastAsia="宋体" w:cs="Times New Roman"/>
                <w:color w:val="auto"/>
                <w:kern w:val="0"/>
                <w:sz w:val="24"/>
                <w:szCs w:val="24"/>
                <w:u w:val="none"/>
                <w:lang w:val="en-US" w:eastAsia="zh-CN" w:bidi="ar"/>
              </w:rPr>
              <w:t>OBE</w:t>
            </w:r>
            <w:r>
              <w:rPr>
                <w:rFonts w:hint="eastAsia" w:ascii="宋体" w:hAnsi="宋体" w:eastAsia="宋体" w:cs="宋体"/>
                <w:color w:val="auto"/>
                <w:kern w:val="0"/>
                <w:sz w:val="24"/>
                <w:szCs w:val="24"/>
                <w:u w:val="none"/>
                <w:lang w:val="en-US" w:eastAsia="zh-CN" w:bidi="ar"/>
              </w:rPr>
              <w:t>理念的《中医护理》思政教学实践路径研究</w:t>
            </w:r>
          </w:p>
        </w:tc>
        <w:tc>
          <w:tcPr>
            <w:tcW w:w="1117" w:type="dxa"/>
            <w:shd w:val="clear" w:color="000000" w:fill="FFFFFF"/>
            <w:vAlign w:val="center"/>
          </w:tcPr>
          <w:p>
            <w:pPr>
              <w:keepNext w:val="0"/>
              <w:keepLines w:val="0"/>
              <w:pageBreakBefore w:val="0"/>
              <w:widowControl/>
              <w:kinsoku/>
              <w:wordWrap/>
              <w:overflowPunct/>
              <w:topLinePunct w:val="0"/>
              <w:autoSpaceDE/>
              <w:autoSpaceDN/>
              <w:bidi w:val="0"/>
              <w:adjustRightInd/>
              <w:spacing w:line="240" w:lineRule="auto"/>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sz w:val="24"/>
                <w:szCs w:val="24"/>
                <w:u w:val="none"/>
                <w:lang w:eastAsia="zh-CN"/>
              </w:rPr>
              <w:t>史</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u w:val="none"/>
                <w:lang w:eastAsia="zh-CN"/>
              </w:rPr>
              <w:t>鑫</w:t>
            </w:r>
          </w:p>
        </w:tc>
        <w:tc>
          <w:tcPr>
            <w:tcW w:w="990" w:type="dxa"/>
            <w:shd w:val="clear" w:color="000000" w:fill="FFFFFF"/>
            <w:vAlign w:val="center"/>
          </w:tcPr>
          <w:p>
            <w:pPr>
              <w:widowControl/>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一般</w:t>
            </w:r>
          </w:p>
        </w:tc>
        <w:tc>
          <w:tcPr>
            <w:tcW w:w="1030" w:type="dxa"/>
            <w:vMerge w:val="continue"/>
            <w:vAlign w:val="center"/>
          </w:tcPr>
          <w:p>
            <w:pPr>
              <w:widowControl/>
              <w:jc w:val="center"/>
              <w:rPr>
                <w:rFonts w:ascii="宋体" w:hAnsi="宋体" w:eastAsia="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23" w:type="dxa"/>
            <w:shd w:val="clear" w:color="000000" w:fill="FFFFFF"/>
            <w:vAlign w:val="center"/>
          </w:tcPr>
          <w:p>
            <w:pPr>
              <w:keepNext w:val="0"/>
              <w:keepLines w:val="0"/>
              <w:pageBreakBefore w:val="0"/>
              <w:widowControl/>
              <w:kinsoku/>
              <w:wordWrap/>
              <w:overflowPunct/>
              <w:topLinePunct w:val="0"/>
              <w:autoSpaceDE/>
              <w:autoSpaceDN/>
              <w:bidi w:val="0"/>
              <w:adjustRightInd/>
              <w:spacing w:line="240" w:lineRule="auto"/>
              <w:jc w:val="center"/>
              <w:rPr>
                <w:rFonts w:hint="default" w:ascii="Times New Roman" w:hAnsi="Times New Roman" w:eastAsia="宋体" w:cs="Times New Roman"/>
                <w:color w:val="auto"/>
                <w:kern w:val="0"/>
                <w:sz w:val="24"/>
                <w:szCs w:val="24"/>
                <w:lang w:val="en-US" w:eastAsia="zh-CN" w:bidi="ar-SA"/>
              </w:rPr>
            </w:pPr>
            <w:r>
              <w:rPr>
                <w:rFonts w:hint="default" w:ascii="Times New Roman" w:hAnsi="Times New Roman" w:eastAsia="宋体" w:cs="Times New Roman"/>
                <w:color w:val="auto"/>
                <w:kern w:val="0"/>
                <w:sz w:val="24"/>
                <w:szCs w:val="24"/>
                <w:lang w:val="en-US" w:eastAsia="zh-CN"/>
              </w:rPr>
              <w:t>GWJG</w:t>
            </w:r>
            <w:r>
              <w:rPr>
                <w:rFonts w:hint="default" w:ascii="Times New Roman" w:hAnsi="Times New Roman" w:eastAsia="宋体" w:cs="Times New Roman"/>
                <w:color w:val="auto"/>
                <w:kern w:val="0"/>
                <w:sz w:val="24"/>
                <w:szCs w:val="24"/>
              </w:rPr>
              <w:t>202</w:t>
            </w:r>
            <w:r>
              <w:rPr>
                <w:rFonts w:hint="default" w:ascii="Times New Roman" w:hAnsi="Times New Roman" w:eastAsia="宋体" w:cs="Times New Roman"/>
                <w:color w:val="auto"/>
                <w:kern w:val="0"/>
                <w:sz w:val="24"/>
                <w:szCs w:val="24"/>
                <w:lang w:val="en-US" w:eastAsia="zh-CN"/>
              </w:rPr>
              <w:t>2</w:t>
            </w:r>
            <w:r>
              <w:rPr>
                <w:rFonts w:hint="default" w:ascii="Times New Roman" w:hAnsi="Times New Roman" w:eastAsia="宋体" w:cs="Times New Roman"/>
                <w:color w:val="auto"/>
                <w:kern w:val="0"/>
                <w:sz w:val="24"/>
                <w:szCs w:val="24"/>
              </w:rPr>
              <w:t>0</w:t>
            </w:r>
            <w:r>
              <w:rPr>
                <w:rFonts w:hint="eastAsia" w:ascii="Times New Roman" w:hAnsi="Times New Roman" w:eastAsia="宋体" w:cs="Times New Roman"/>
                <w:color w:val="auto"/>
                <w:kern w:val="0"/>
                <w:sz w:val="24"/>
                <w:szCs w:val="24"/>
                <w:lang w:val="en-US" w:eastAsia="zh-CN"/>
              </w:rPr>
              <w:t>3</w:t>
            </w:r>
          </w:p>
        </w:tc>
        <w:tc>
          <w:tcPr>
            <w:tcW w:w="4779" w:type="dxa"/>
            <w:shd w:val="clear" w:color="000000" w:fill="FFFFFF"/>
            <w:vAlign w:val="center"/>
          </w:tcPr>
          <w:p>
            <w:pPr>
              <w:keepNext w:val="0"/>
              <w:keepLines w:val="0"/>
              <w:pageBreakBefore w:val="0"/>
              <w:widowControl/>
              <w:kinsoku/>
              <w:wordWrap/>
              <w:overflowPunct/>
              <w:topLinePunct w:val="0"/>
              <w:autoSpaceDE/>
              <w:autoSpaceDN/>
              <w:bidi w:val="0"/>
              <w:adjustRightInd/>
              <w:spacing w:line="240" w:lineRule="auto"/>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sz w:val="24"/>
                <w:szCs w:val="24"/>
                <w:u w:val="none"/>
              </w:rPr>
              <w:t>健康服务与管理专业毕业生就业提升对策研究</w:t>
            </w:r>
          </w:p>
        </w:tc>
        <w:tc>
          <w:tcPr>
            <w:tcW w:w="1117" w:type="dxa"/>
            <w:shd w:val="clear" w:color="000000" w:fill="FFFFFF"/>
            <w:vAlign w:val="center"/>
          </w:tcPr>
          <w:p>
            <w:pPr>
              <w:keepNext w:val="0"/>
              <w:keepLines w:val="0"/>
              <w:pageBreakBefore w:val="0"/>
              <w:widowControl/>
              <w:kinsoku/>
              <w:wordWrap/>
              <w:overflowPunct/>
              <w:topLinePunct w:val="0"/>
              <w:autoSpaceDE/>
              <w:autoSpaceDN/>
              <w:bidi w:val="0"/>
              <w:adjustRightInd/>
              <w:spacing w:line="240" w:lineRule="auto"/>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sz w:val="24"/>
                <w:szCs w:val="24"/>
                <w:u w:val="none"/>
                <w:lang w:eastAsia="zh-CN"/>
              </w:rPr>
              <w:t>王大辉</w:t>
            </w:r>
          </w:p>
        </w:tc>
        <w:tc>
          <w:tcPr>
            <w:tcW w:w="990" w:type="dxa"/>
            <w:shd w:val="clear" w:color="000000" w:fill="FFFFFF"/>
            <w:vAlign w:val="center"/>
          </w:tcPr>
          <w:p>
            <w:pPr>
              <w:widowControl/>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一般</w:t>
            </w:r>
          </w:p>
        </w:tc>
        <w:tc>
          <w:tcPr>
            <w:tcW w:w="1030" w:type="dxa"/>
            <w:vMerge w:val="continue"/>
            <w:vAlign w:val="center"/>
          </w:tcPr>
          <w:p>
            <w:pPr>
              <w:widowControl/>
              <w:jc w:val="center"/>
              <w:rPr>
                <w:rFonts w:ascii="宋体" w:hAnsi="宋体" w:eastAsia="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23" w:type="dxa"/>
            <w:shd w:val="clear" w:color="000000" w:fill="FFFFFF"/>
            <w:vAlign w:val="center"/>
          </w:tcPr>
          <w:p>
            <w:pPr>
              <w:keepNext w:val="0"/>
              <w:keepLines w:val="0"/>
              <w:pageBreakBefore w:val="0"/>
              <w:widowControl/>
              <w:kinsoku/>
              <w:wordWrap/>
              <w:overflowPunct/>
              <w:topLinePunct w:val="0"/>
              <w:autoSpaceDE/>
              <w:autoSpaceDN/>
              <w:bidi w:val="0"/>
              <w:adjustRightInd/>
              <w:spacing w:line="240" w:lineRule="auto"/>
              <w:jc w:val="center"/>
              <w:rPr>
                <w:rFonts w:hint="default" w:ascii="Times New Roman" w:hAnsi="Times New Roman" w:eastAsia="宋体" w:cs="Times New Roman"/>
                <w:color w:val="auto"/>
                <w:kern w:val="0"/>
                <w:sz w:val="24"/>
                <w:szCs w:val="24"/>
                <w:lang w:val="en-US" w:eastAsia="zh-CN" w:bidi="ar-SA"/>
              </w:rPr>
            </w:pPr>
            <w:r>
              <w:rPr>
                <w:rFonts w:hint="default" w:ascii="Times New Roman" w:hAnsi="Times New Roman" w:eastAsia="宋体" w:cs="Times New Roman"/>
                <w:color w:val="auto"/>
                <w:kern w:val="0"/>
                <w:sz w:val="24"/>
                <w:szCs w:val="24"/>
                <w:lang w:val="en-US" w:eastAsia="zh-CN"/>
              </w:rPr>
              <w:t>GWJG</w:t>
            </w:r>
            <w:r>
              <w:rPr>
                <w:rFonts w:hint="default" w:ascii="Times New Roman" w:hAnsi="Times New Roman" w:eastAsia="宋体" w:cs="Times New Roman"/>
                <w:color w:val="auto"/>
                <w:kern w:val="0"/>
                <w:sz w:val="24"/>
                <w:szCs w:val="24"/>
              </w:rPr>
              <w:t>202</w:t>
            </w:r>
            <w:r>
              <w:rPr>
                <w:rFonts w:hint="default" w:ascii="Times New Roman" w:hAnsi="Times New Roman" w:eastAsia="宋体" w:cs="Times New Roman"/>
                <w:color w:val="auto"/>
                <w:kern w:val="0"/>
                <w:sz w:val="24"/>
                <w:szCs w:val="24"/>
                <w:lang w:val="en-US" w:eastAsia="zh-CN"/>
              </w:rPr>
              <w:t>2</w:t>
            </w:r>
            <w:r>
              <w:rPr>
                <w:rFonts w:hint="default" w:ascii="Times New Roman" w:hAnsi="Times New Roman" w:eastAsia="宋体" w:cs="Times New Roman"/>
                <w:color w:val="auto"/>
                <w:kern w:val="0"/>
                <w:sz w:val="24"/>
                <w:szCs w:val="24"/>
              </w:rPr>
              <w:t>0</w:t>
            </w:r>
            <w:r>
              <w:rPr>
                <w:rFonts w:hint="eastAsia" w:ascii="Times New Roman" w:hAnsi="Times New Roman" w:eastAsia="宋体" w:cs="Times New Roman"/>
                <w:color w:val="auto"/>
                <w:kern w:val="0"/>
                <w:sz w:val="24"/>
                <w:szCs w:val="24"/>
                <w:lang w:val="en-US" w:eastAsia="zh-CN"/>
              </w:rPr>
              <w:t>4</w:t>
            </w:r>
          </w:p>
        </w:tc>
        <w:tc>
          <w:tcPr>
            <w:tcW w:w="4779"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pacing w:line="240" w:lineRule="auto"/>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u w:val="none"/>
                <w:lang w:val="en-US" w:eastAsia="zh-CN" w:bidi="ar"/>
              </w:rPr>
              <w:t>基于突发公共卫生事件应对与处置的预防医学综合技能实训模式研究</w:t>
            </w:r>
          </w:p>
        </w:tc>
        <w:tc>
          <w:tcPr>
            <w:tcW w:w="1117" w:type="dxa"/>
            <w:shd w:val="clear" w:color="000000" w:fill="FFFFFF"/>
            <w:vAlign w:val="center"/>
          </w:tcPr>
          <w:p>
            <w:pPr>
              <w:keepNext w:val="0"/>
              <w:keepLines w:val="0"/>
              <w:pageBreakBefore w:val="0"/>
              <w:widowControl/>
              <w:kinsoku/>
              <w:wordWrap/>
              <w:overflowPunct/>
              <w:topLinePunct w:val="0"/>
              <w:autoSpaceDE/>
              <w:autoSpaceDN/>
              <w:bidi w:val="0"/>
              <w:adjustRightInd/>
              <w:spacing w:line="240" w:lineRule="auto"/>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sz w:val="24"/>
                <w:szCs w:val="24"/>
                <w:u w:val="none"/>
                <w:lang w:eastAsia="zh-CN"/>
              </w:rPr>
              <w:t>吴茵茵</w:t>
            </w:r>
          </w:p>
        </w:tc>
        <w:tc>
          <w:tcPr>
            <w:tcW w:w="990" w:type="dxa"/>
            <w:shd w:val="clear" w:color="000000" w:fill="FFFFFF"/>
            <w:vAlign w:val="center"/>
          </w:tcPr>
          <w:p>
            <w:pPr>
              <w:widowControl/>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一般</w:t>
            </w:r>
          </w:p>
        </w:tc>
        <w:tc>
          <w:tcPr>
            <w:tcW w:w="1030" w:type="dxa"/>
            <w:vMerge w:val="continue"/>
            <w:vAlign w:val="center"/>
          </w:tcPr>
          <w:p>
            <w:pPr>
              <w:widowControl/>
              <w:jc w:val="center"/>
              <w:rPr>
                <w:rFonts w:ascii="宋体" w:hAnsi="宋体" w:eastAsia="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23" w:type="dxa"/>
            <w:shd w:val="clear" w:color="000000" w:fill="FFFFFF"/>
            <w:vAlign w:val="center"/>
          </w:tcPr>
          <w:p>
            <w:pPr>
              <w:keepNext w:val="0"/>
              <w:keepLines w:val="0"/>
              <w:pageBreakBefore w:val="0"/>
              <w:widowControl/>
              <w:kinsoku/>
              <w:wordWrap/>
              <w:overflowPunct/>
              <w:topLinePunct w:val="0"/>
              <w:autoSpaceDE/>
              <w:autoSpaceDN/>
              <w:bidi w:val="0"/>
              <w:adjustRightInd/>
              <w:spacing w:line="240" w:lineRule="auto"/>
              <w:jc w:val="center"/>
              <w:rPr>
                <w:rFonts w:hint="default" w:ascii="Times New Roman" w:hAnsi="Times New Roman" w:eastAsia="宋体" w:cs="Times New Roman"/>
                <w:color w:val="auto"/>
                <w:kern w:val="0"/>
                <w:sz w:val="24"/>
                <w:szCs w:val="24"/>
                <w:lang w:val="en-US" w:eastAsia="zh-CN" w:bidi="ar-SA"/>
              </w:rPr>
            </w:pPr>
            <w:r>
              <w:rPr>
                <w:rFonts w:hint="default" w:ascii="Times New Roman" w:hAnsi="Times New Roman" w:eastAsia="宋体" w:cs="Times New Roman"/>
                <w:color w:val="auto"/>
                <w:kern w:val="0"/>
                <w:sz w:val="24"/>
                <w:szCs w:val="24"/>
                <w:lang w:val="en-US" w:eastAsia="zh-CN"/>
              </w:rPr>
              <w:t>GWJG</w:t>
            </w:r>
            <w:r>
              <w:rPr>
                <w:rFonts w:hint="default" w:ascii="Times New Roman" w:hAnsi="Times New Roman" w:eastAsia="宋体" w:cs="Times New Roman"/>
                <w:color w:val="auto"/>
                <w:kern w:val="0"/>
                <w:sz w:val="24"/>
                <w:szCs w:val="24"/>
              </w:rPr>
              <w:t>202</w:t>
            </w:r>
            <w:r>
              <w:rPr>
                <w:rFonts w:hint="default" w:ascii="Times New Roman" w:hAnsi="Times New Roman" w:eastAsia="宋体" w:cs="Times New Roman"/>
                <w:color w:val="auto"/>
                <w:kern w:val="0"/>
                <w:sz w:val="24"/>
                <w:szCs w:val="24"/>
                <w:lang w:val="en-US" w:eastAsia="zh-CN"/>
              </w:rPr>
              <w:t>2</w:t>
            </w:r>
            <w:r>
              <w:rPr>
                <w:rFonts w:hint="default" w:ascii="Times New Roman" w:hAnsi="Times New Roman" w:eastAsia="宋体" w:cs="Times New Roman"/>
                <w:color w:val="auto"/>
                <w:kern w:val="0"/>
                <w:sz w:val="24"/>
                <w:szCs w:val="24"/>
              </w:rPr>
              <w:t>0</w:t>
            </w:r>
            <w:r>
              <w:rPr>
                <w:rFonts w:hint="default" w:ascii="Times New Roman" w:hAnsi="Times New Roman" w:eastAsia="宋体" w:cs="Times New Roman"/>
                <w:color w:val="auto"/>
                <w:kern w:val="0"/>
                <w:sz w:val="24"/>
                <w:szCs w:val="24"/>
                <w:lang w:val="en-US" w:eastAsia="zh-CN"/>
              </w:rPr>
              <w:t>5</w:t>
            </w:r>
          </w:p>
        </w:tc>
        <w:tc>
          <w:tcPr>
            <w:tcW w:w="4779" w:type="dxa"/>
            <w:shd w:val="clear" w:color="000000" w:fill="FFFFFF"/>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baseline"/>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sz w:val="24"/>
                <w:szCs w:val="24"/>
                <w:u w:val="none"/>
              </w:rPr>
              <w:t>以《卫生检疫》为例，在新冠肺炎疫情背景下教学改革的探讨</w:t>
            </w:r>
          </w:p>
        </w:tc>
        <w:tc>
          <w:tcPr>
            <w:tcW w:w="1117" w:type="dxa"/>
            <w:shd w:val="clear" w:color="000000" w:fill="FFFFFF"/>
            <w:vAlign w:val="center"/>
          </w:tcPr>
          <w:p>
            <w:pPr>
              <w:keepNext w:val="0"/>
              <w:keepLines w:val="0"/>
              <w:pageBreakBefore w:val="0"/>
              <w:widowControl/>
              <w:kinsoku/>
              <w:wordWrap/>
              <w:overflowPunct/>
              <w:topLinePunct w:val="0"/>
              <w:autoSpaceDE/>
              <w:autoSpaceDN/>
              <w:bidi w:val="0"/>
              <w:adjustRightInd/>
              <w:spacing w:line="240" w:lineRule="auto"/>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sz w:val="24"/>
                <w:szCs w:val="24"/>
                <w:u w:val="none"/>
                <w:lang w:eastAsia="zh-CN"/>
              </w:rPr>
              <w:t>张剑云</w:t>
            </w:r>
          </w:p>
        </w:tc>
        <w:tc>
          <w:tcPr>
            <w:tcW w:w="990" w:type="dxa"/>
            <w:shd w:val="clear" w:color="000000" w:fill="FFFFFF"/>
            <w:vAlign w:val="center"/>
          </w:tcPr>
          <w:p>
            <w:pPr>
              <w:widowControl/>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一般</w:t>
            </w:r>
          </w:p>
        </w:tc>
        <w:tc>
          <w:tcPr>
            <w:tcW w:w="1030" w:type="dxa"/>
            <w:vMerge w:val="continue"/>
            <w:vAlign w:val="center"/>
          </w:tcPr>
          <w:p>
            <w:pPr>
              <w:widowControl/>
              <w:jc w:val="center"/>
              <w:rPr>
                <w:rFonts w:ascii="宋体" w:hAnsi="宋体" w:eastAsia="宋体" w:cs="宋体"/>
                <w:color w:val="auto"/>
                <w:kern w:val="0"/>
                <w:sz w:val="24"/>
                <w:szCs w:val="24"/>
              </w:rPr>
            </w:pPr>
          </w:p>
        </w:tc>
      </w:tr>
    </w:tbl>
    <w:p>
      <w:pPr>
        <w:widowControl/>
        <w:shd w:val="clear" w:color="auto" w:fill="FFFFFF"/>
        <w:spacing w:after="150" w:line="315" w:lineRule="atLeast"/>
        <w:ind w:firstLine="480"/>
        <w:jc w:val="center"/>
        <w:rPr>
          <w:rFonts w:hint="eastAsia" w:ascii="宋体" w:hAnsi="宋体" w:eastAsia="宋体" w:cs="宋体"/>
          <w:color w:val="auto"/>
          <w:kern w:val="0"/>
          <w:szCs w:val="21"/>
        </w:rPr>
      </w:pPr>
    </w:p>
    <w:p>
      <w:pPr>
        <w:rPr>
          <w:color w:val="auto"/>
        </w:rPr>
      </w:pPr>
    </w:p>
    <w:sectPr>
      <w:pgSz w:w="11906" w:h="16838"/>
      <w:pgMar w:top="1327" w:right="1800" w:bottom="1327"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FlMzIyMTVlYjAwMTE2MzdkOTJiYmJmNjdiODNmOTkifQ=="/>
  </w:docVars>
  <w:rsids>
    <w:rsidRoot w:val="00000000"/>
    <w:rsid w:val="3F9177F3"/>
    <w:rsid w:val="4A1D120D"/>
    <w:rsid w:val="57A9621D"/>
    <w:rsid w:val="7C5C1E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295</Words>
  <Characters>384</Characters>
  <Lines>0</Lines>
  <Paragraphs>0</Paragraphs>
  <TotalTime>4</TotalTime>
  <ScaleCrop>false</ScaleCrop>
  <LinksUpToDate>false</LinksUpToDate>
  <CharactersWithSpaces>391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Dong梅</cp:lastModifiedBy>
  <cp:lastPrinted>2023-03-21T06:11:26Z</cp:lastPrinted>
  <dcterms:modified xsi:type="dcterms:W3CDTF">2023-03-21T06:14:27Z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D9965A8E15E746039EBEE7D8DF25522D</vt:lpwstr>
  </property>
</Properties>
</file>